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2A" w:rsidRPr="00BE162A" w:rsidRDefault="00BE162A" w:rsidP="00BE162A">
      <w:pPr>
        <w:shd w:val="clear" w:color="auto" w:fill="FFFFFF"/>
        <w:spacing w:after="0" w:line="360" w:lineRule="auto"/>
        <w:jc w:val="both"/>
        <w:rPr>
          <w:rFonts w:ascii="Times New Roman" w:eastAsia="Times New Roman" w:hAnsi="Times New Roman" w:cs="Times New Roman"/>
          <w:b/>
          <w:color w:val="333333"/>
          <w:sz w:val="24"/>
          <w:szCs w:val="24"/>
          <w:lang w:eastAsia="en-GB"/>
        </w:rPr>
      </w:pPr>
      <w:bookmarkStart w:id="0" w:name="_GoBack"/>
      <w:bookmarkEnd w:id="0"/>
      <w:r w:rsidRPr="00BE162A">
        <w:rPr>
          <w:rFonts w:ascii="Times New Roman" w:eastAsia="Times New Roman" w:hAnsi="Times New Roman" w:cs="Times New Roman"/>
          <w:b/>
          <w:color w:val="333333"/>
          <w:sz w:val="24"/>
          <w:szCs w:val="24"/>
          <w:lang w:eastAsia="en-GB"/>
        </w:rPr>
        <w:t>1.3.1 - Institution integrates crosscutting issues relevant to Professional Ethics, Gender, Human Values, Environment and Sustainability into the Curriculum </w:t>
      </w:r>
    </w:p>
    <w:p w:rsidR="00BE162A" w:rsidRDefault="00BE162A" w:rsidP="00BE162A">
      <w:pPr>
        <w:spacing w:after="120" w:line="360" w:lineRule="auto"/>
        <w:jc w:val="both"/>
        <w:rPr>
          <w:rFonts w:ascii="Times New Roman" w:hAnsi="Times New Roman" w:cs="Times New Roman"/>
          <w:sz w:val="24"/>
          <w:szCs w:val="24"/>
        </w:rPr>
      </w:pPr>
      <w:r w:rsidRPr="00BE162A">
        <w:rPr>
          <w:rFonts w:ascii="Times New Roman" w:eastAsia="Times New Roman" w:hAnsi="Times New Roman" w:cs="Times New Roman"/>
          <w:color w:val="333333"/>
          <w:sz w:val="24"/>
          <w:szCs w:val="24"/>
          <w:lang w:eastAsia="en-GB"/>
        </w:rPr>
        <w:br/>
      </w:r>
      <w:r w:rsidRPr="00BE162A">
        <w:rPr>
          <w:rFonts w:ascii="Times New Roman" w:hAnsi="Times New Roman" w:cs="Times New Roman"/>
          <w:sz w:val="24"/>
          <w:szCs w:val="24"/>
        </w:rPr>
        <w:tab/>
        <w:t>The academic programmes of HBNI are designed to develop human resources in the area of nuclear science and technology and allied subjects including mathematics. HBNI is committed to fostering an environment of academic rigour and ethical values. HBNI ensures the complete development of the student by providing exposure to important issues such as gender sensitivity, consciousness of environment, sustainability and most importantly, professional ethics.</w:t>
      </w:r>
    </w:p>
    <w:p w:rsidR="0092550F" w:rsidRPr="0092550F" w:rsidRDefault="0092550F" w:rsidP="00BE162A">
      <w:pPr>
        <w:spacing w:after="120" w:line="360" w:lineRule="auto"/>
        <w:jc w:val="both"/>
        <w:rPr>
          <w:rFonts w:ascii="Times New Roman" w:hAnsi="Times New Roman" w:cs="Times New Roman"/>
          <w:b/>
          <w:bCs/>
          <w:sz w:val="24"/>
          <w:szCs w:val="24"/>
        </w:rPr>
      </w:pPr>
      <w:r w:rsidRPr="0092550F">
        <w:rPr>
          <w:rFonts w:ascii="Times New Roman" w:hAnsi="Times New Roman" w:cs="Times New Roman"/>
          <w:b/>
          <w:bCs/>
          <w:sz w:val="24"/>
          <w:szCs w:val="24"/>
        </w:rPr>
        <w:t>Gender Sensitization</w:t>
      </w:r>
    </w:p>
    <w:p w:rsidR="0080227A" w:rsidRDefault="00BE162A" w:rsidP="00BE162A">
      <w:pPr>
        <w:spacing w:after="120" w:line="360" w:lineRule="auto"/>
        <w:jc w:val="both"/>
        <w:rPr>
          <w:rFonts w:ascii="Times New Roman" w:eastAsia="Times New Roman" w:hAnsi="Times New Roman" w:cs="Times New Roman"/>
          <w:color w:val="000000"/>
          <w:sz w:val="24"/>
          <w:szCs w:val="24"/>
          <w:lang w:eastAsia="en-IN"/>
        </w:rPr>
      </w:pPr>
      <w:r w:rsidRPr="00BE162A">
        <w:rPr>
          <w:rFonts w:ascii="Times New Roman" w:hAnsi="Times New Roman" w:cs="Times New Roman"/>
          <w:sz w:val="24"/>
          <w:szCs w:val="24"/>
        </w:rPr>
        <w:tab/>
        <w:t>In order to create the right mind set among the students towards issues related to gender, the different constituen</w:t>
      </w:r>
      <w:r w:rsidR="00D11389">
        <w:rPr>
          <w:rFonts w:ascii="Times New Roman" w:hAnsi="Times New Roman" w:cs="Times New Roman"/>
          <w:sz w:val="24"/>
          <w:szCs w:val="24"/>
        </w:rPr>
        <w:t>t institutions of HBNI organise</w:t>
      </w:r>
      <w:r w:rsidRPr="00BE162A">
        <w:rPr>
          <w:rFonts w:ascii="Times New Roman" w:hAnsi="Times New Roman" w:cs="Times New Roman"/>
          <w:sz w:val="24"/>
          <w:szCs w:val="24"/>
        </w:rPr>
        <w:t xml:space="preserve"> series of lectures delivered by </w:t>
      </w:r>
      <w:r w:rsidRPr="00BE162A">
        <w:rPr>
          <w:rFonts w:ascii="Times New Roman" w:eastAsia="Times New Roman" w:hAnsi="Times New Roman" w:cs="Times New Roman"/>
          <w:color w:val="000000"/>
          <w:sz w:val="24"/>
          <w:szCs w:val="24"/>
          <w:lang w:eastAsia="en-IN"/>
        </w:rPr>
        <w:t>experts in the field of gender sensitization.</w:t>
      </w:r>
      <w:r w:rsidR="00CA7D31">
        <w:rPr>
          <w:rFonts w:ascii="Times New Roman" w:eastAsia="Times New Roman" w:hAnsi="Times New Roman" w:cs="Times New Roman"/>
          <w:color w:val="000000"/>
          <w:sz w:val="24"/>
          <w:szCs w:val="24"/>
          <w:lang w:eastAsia="en-IN"/>
        </w:rPr>
        <w:t xml:space="preserve"> </w:t>
      </w:r>
      <w:r w:rsidR="00CA7D31" w:rsidRPr="00E75326">
        <w:rPr>
          <w:rFonts w:ascii="Times New Roman" w:eastAsia="Times New Roman" w:hAnsi="Times New Roman" w:cs="Times New Roman"/>
          <w:color w:val="000000"/>
          <w:sz w:val="24"/>
          <w:szCs w:val="24"/>
          <w:lang w:eastAsia="en-IN"/>
        </w:rPr>
        <w:t>HBNI as well as all its CIs/OCC has Women</w:t>
      </w:r>
      <w:r w:rsidR="0080227A" w:rsidRPr="00E75326">
        <w:rPr>
          <w:rFonts w:ascii="Times New Roman" w:eastAsia="Times New Roman" w:hAnsi="Times New Roman" w:cs="Times New Roman"/>
          <w:color w:val="000000"/>
          <w:sz w:val="24"/>
          <w:szCs w:val="24"/>
          <w:lang w:eastAsia="en-IN"/>
        </w:rPr>
        <w:t>’s</w:t>
      </w:r>
      <w:r w:rsidR="00CA7D31" w:rsidRPr="00E75326">
        <w:rPr>
          <w:rFonts w:ascii="Times New Roman" w:eastAsia="Times New Roman" w:hAnsi="Times New Roman" w:cs="Times New Roman"/>
          <w:color w:val="000000"/>
          <w:sz w:val="24"/>
          <w:szCs w:val="24"/>
          <w:lang w:eastAsia="en-IN"/>
        </w:rPr>
        <w:t xml:space="preserve"> Cell</w:t>
      </w:r>
      <w:r w:rsidR="0080227A" w:rsidRPr="00E75326">
        <w:rPr>
          <w:rFonts w:ascii="Times New Roman" w:eastAsia="Times New Roman" w:hAnsi="Times New Roman" w:cs="Times New Roman"/>
          <w:color w:val="000000"/>
          <w:sz w:val="24"/>
          <w:szCs w:val="24"/>
          <w:lang w:eastAsia="en-IN"/>
        </w:rPr>
        <w:t xml:space="preserve"> and </w:t>
      </w:r>
      <w:r w:rsidR="00CA7D31" w:rsidRPr="00E75326">
        <w:rPr>
          <w:rFonts w:ascii="Times New Roman" w:eastAsia="Times New Roman" w:hAnsi="Times New Roman" w:cs="Times New Roman"/>
          <w:color w:val="000000"/>
          <w:sz w:val="24"/>
          <w:szCs w:val="24"/>
          <w:lang w:eastAsia="en-IN"/>
        </w:rPr>
        <w:t xml:space="preserve">Grievance </w:t>
      </w:r>
      <w:proofErr w:type="spellStart"/>
      <w:r w:rsidR="00CA7D31" w:rsidRPr="00E75326">
        <w:rPr>
          <w:rFonts w:ascii="Times New Roman" w:eastAsia="Times New Roman" w:hAnsi="Times New Roman" w:cs="Times New Roman"/>
          <w:color w:val="000000"/>
          <w:sz w:val="24"/>
          <w:szCs w:val="24"/>
          <w:lang w:eastAsia="en-IN"/>
        </w:rPr>
        <w:t>Redressal</w:t>
      </w:r>
      <w:proofErr w:type="spellEnd"/>
      <w:r w:rsidR="00CA7D31" w:rsidRPr="00E75326">
        <w:rPr>
          <w:rFonts w:ascii="Times New Roman" w:eastAsia="Times New Roman" w:hAnsi="Times New Roman" w:cs="Times New Roman"/>
          <w:color w:val="000000"/>
          <w:sz w:val="24"/>
          <w:szCs w:val="24"/>
          <w:lang w:eastAsia="en-IN"/>
        </w:rPr>
        <w:t xml:space="preserve"> Cell to provide </w:t>
      </w:r>
      <w:r w:rsidR="006B07E8" w:rsidRPr="00E75326">
        <w:rPr>
          <w:rFonts w:ascii="Times New Roman" w:eastAsia="Times New Roman" w:hAnsi="Times New Roman" w:cs="Times New Roman"/>
          <w:color w:val="000000"/>
          <w:sz w:val="24"/>
          <w:szCs w:val="24"/>
          <w:lang w:eastAsia="en-IN"/>
        </w:rPr>
        <w:t>counselling</w:t>
      </w:r>
      <w:r w:rsidR="00CA7D31" w:rsidRPr="00E75326">
        <w:rPr>
          <w:rFonts w:ascii="Times New Roman" w:eastAsia="Times New Roman" w:hAnsi="Times New Roman" w:cs="Times New Roman"/>
          <w:color w:val="000000"/>
          <w:sz w:val="24"/>
          <w:szCs w:val="24"/>
          <w:lang w:eastAsia="en-IN"/>
        </w:rPr>
        <w:t xml:space="preserve"> to students, promote gender equity among students and also deal with related issues of safety and security of female students, staff and faculty.</w:t>
      </w:r>
      <w:r w:rsidRPr="00BE162A">
        <w:rPr>
          <w:rFonts w:ascii="Times New Roman" w:eastAsia="Times New Roman" w:hAnsi="Times New Roman" w:cs="Times New Roman"/>
          <w:color w:val="000000"/>
          <w:sz w:val="24"/>
          <w:szCs w:val="24"/>
          <w:lang w:eastAsia="en-IN"/>
        </w:rPr>
        <w:t xml:space="preserve"> </w:t>
      </w:r>
    </w:p>
    <w:p w:rsidR="0080227A" w:rsidRPr="0080227A" w:rsidRDefault="0080227A" w:rsidP="00BE162A">
      <w:pPr>
        <w:spacing w:after="120" w:line="360" w:lineRule="auto"/>
        <w:jc w:val="both"/>
        <w:rPr>
          <w:rFonts w:ascii="Times New Roman" w:eastAsia="Times New Roman" w:hAnsi="Times New Roman" w:cs="Times New Roman"/>
          <w:b/>
          <w:bCs/>
          <w:color w:val="000000"/>
          <w:sz w:val="24"/>
          <w:szCs w:val="24"/>
          <w:lang w:eastAsia="en-IN"/>
        </w:rPr>
      </w:pPr>
      <w:r w:rsidRPr="0080227A">
        <w:rPr>
          <w:rFonts w:ascii="Times New Roman" w:eastAsia="Times New Roman" w:hAnsi="Times New Roman" w:cs="Times New Roman"/>
          <w:b/>
          <w:bCs/>
          <w:color w:val="000000"/>
          <w:sz w:val="24"/>
          <w:szCs w:val="24"/>
          <w:lang w:eastAsia="en-IN"/>
        </w:rPr>
        <w:t>Professional Ethics and Moral Values</w:t>
      </w:r>
    </w:p>
    <w:p w:rsidR="00981E97" w:rsidRDefault="00BE162A" w:rsidP="00BE162A">
      <w:pPr>
        <w:spacing w:after="120" w:line="360" w:lineRule="auto"/>
        <w:jc w:val="both"/>
        <w:rPr>
          <w:rFonts w:ascii="Times New Roman" w:hAnsi="Times New Roman" w:cs="Times New Roman"/>
          <w:sz w:val="24"/>
          <w:szCs w:val="24"/>
        </w:rPr>
      </w:pPr>
      <w:r w:rsidRPr="00BE162A">
        <w:rPr>
          <w:rFonts w:ascii="Times New Roman" w:eastAsia="Times New Roman" w:hAnsi="Times New Roman" w:cs="Times New Roman"/>
          <w:color w:val="000000"/>
          <w:sz w:val="24"/>
          <w:szCs w:val="24"/>
          <w:lang w:eastAsia="en-IN"/>
        </w:rPr>
        <w:t xml:space="preserve">HBNI </w:t>
      </w:r>
      <w:r w:rsidR="00CA7D31">
        <w:rPr>
          <w:rFonts w:ascii="Times New Roman" w:eastAsia="Times New Roman" w:hAnsi="Times New Roman" w:cs="Times New Roman"/>
          <w:color w:val="000000"/>
          <w:sz w:val="24"/>
          <w:szCs w:val="24"/>
          <w:lang w:eastAsia="en-IN"/>
        </w:rPr>
        <w:t>is taking all necessary measures</w:t>
      </w:r>
      <w:r w:rsidRPr="00BE162A">
        <w:rPr>
          <w:rFonts w:ascii="Times New Roman" w:eastAsia="Times New Roman" w:hAnsi="Times New Roman" w:cs="Times New Roman"/>
          <w:color w:val="000000"/>
          <w:sz w:val="24"/>
          <w:szCs w:val="24"/>
          <w:lang w:eastAsia="en-IN"/>
        </w:rPr>
        <w:t xml:space="preserve"> to </w:t>
      </w:r>
      <w:r w:rsidR="00CA7D31">
        <w:rPr>
          <w:rFonts w:ascii="Times New Roman" w:eastAsia="Times New Roman" w:hAnsi="Times New Roman" w:cs="Times New Roman"/>
          <w:color w:val="000000"/>
          <w:sz w:val="24"/>
          <w:szCs w:val="24"/>
          <w:lang w:eastAsia="en-IN"/>
        </w:rPr>
        <w:t>impart</w:t>
      </w:r>
      <w:r w:rsidRPr="00BE162A">
        <w:rPr>
          <w:rFonts w:ascii="Times New Roman" w:eastAsia="Times New Roman" w:hAnsi="Times New Roman" w:cs="Times New Roman"/>
          <w:color w:val="000000"/>
          <w:sz w:val="24"/>
          <w:szCs w:val="24"/>
          <w:lang w:eastAsia="en-IN"/>
        </w:rPr>
        <w:t xml:space="preserve"> knowledge about ethical practices in the conduct of scientific research</w:t>
      </w:r>
      <w:r w:rsidR="00CA7D31">
        <w:rPr>
          <w:rFonts w:ascii="Times New Roman" w:eastAsia="Times New Roman" w:hAnsi="Times New Roman" w:cs="Times New Roman"/>
          <w:color w:val="000000"/>
          <w:sz w:val="24"/>
          <w:szCs w:val="24"/>
          <w:lang w:eastAsia="en-IN"/>
        </w:rPr>
        <w:t xml:space="preserve"> to its students</w:t>
      </w:r>
      <w:r w:rsidRPr="00BE162A">
        <w:rPr>
          <w:rFonts w:ascii="Times New Roman" w:eastAsia="Times New Roman" w:hAnsi="Times New Roman" w:cs="Times New Roman"/>
          <w:color w:val="000000"/>
          <w:sz w:val="24"/>
          <w:szCs w:val="24"/>
          <w:lang w:eastAsia="en-IN"/>
        </w:rPr>
        <w:t xml:space="preserve">. </w:t>
      </w:r>
      <w:r w:rsidR="00CA7D31">
        <w:rPr>
          <w:rFonts w:ascii="Times New Roman" w:eastAsia="Times New Roman" w:hAnsi="Times New Roman" w:cs="Times New Roman"/>
          <w:color w:val="000000"/>
          <w:sz w:val="24"/>
          <w:szCs w:val="24"/>
          <w:lang w:eastAsia="en-IN"/>
        </w:rPr>
        <w:t>In this regard,</w:t>
      </w:r>
      <w:r w:rsidRPr="00BE162A">
        <w:rPr>
          <w:rFonts w:ascii="Times New Roman" w:eastAsia="Times New Roman" w:hAnsi="Times New Roman" w:cs="Times New Roman"/>
          <w:color w:val="000000"/>
          <w:sz w:val="24"/>
          <w:szCs w:val="24"/>
          <w:lang w:eastAsia="en-IN"/>
        </w:rPr>
        <w:t xml:space="preserve"> </w:t>
      </w:r>
      <w:r w:rsidR="006B07E8">
        <w:rPr>
          <w:rFonts w:ascii="Times New Roman" w:eastAsia="Times New Roman" w:hAnsi="Times New Roman" w:cs="Times New Roman"/>
          <w:color w:val="000000"/>
          <w:sz w:val="24"/>
          <w:szCs w:val="24"/>
          <w:lang w:eastAsia="en-IN"/>
        </w:rPr>
        <w:t xml:space="preserve">HBNI organizes </w:t>
      </w:r>
      <w:r w:rsidRPr="00BE162A">
        <w:rPr>
          <w:rFonts w:ascii="Times New Roman" w:eastAsia="Times New Roman" w:hAnsi="Times New Roman" w:cs="Times New Roman"/>
          <w:color w:val="000000"/>
          <w:sz w:val="24"/>
          <w:szCs w:val="24"/>
          <w:lang w:eastAsia="en-IN"/>
        </w:rPr>
        <w:t>lectures by senior professors</w:t>
      </w:r>
      <w:r w:rsidR="006B07E8">
        <w:rPr>
          <w:rFonts w:ascii="Times New Roman" w:eastAsia="Times New Roman" w:hAnsi="Times New Roman" w:cs="Times New Roman"/>
          <w:color w:val="000000"/>
          <w:sz w:val="24"/>
          <w:szCs w:val="24"/>
          <w:lang w:eastAsia="en-IN"/>
        </w:rPr>
        <w:t xml:space="preserve"> periodically</w:t>
      </w:r>
      <w:r w:rsidR="0092550F">
        <w:rPr>
          <w:rFonts w:ascii="Times New Roman" w:eastAsia="Times New Roman" w:hAnsi="Times New Roman" w:cs="Times New Roman"/>
          <w:color w:val="000000"/>
          <w:sz w:val="24"/>
          <w:szCs w:val="24"/>
          <w:lang w:eastAsia="en-IN"/>
        </w:rPr>
        <w:t>,</w:t>
      </w:r>
      <w:r w:rsidR="006B07E8">
        <w:rPr>
          <w:rFonts w:ascii="Times New Roman" w:eastAsia="Times New Roman" w:hAnsi="Times New Roman" w:cs="Times New Roman"/>
          <w:color w:val="000000"/>
          <w:sz w:val="24"/>
          <w:szCs w:val="24"/>
          <w:lang w:eastAsia="en-IN"/>
        </w:rPr>
        <w:t xml:space="preserve"> which cover</w:t>
      </w:r>
      <w:r w:rsidRPr="00BE162A">
        <w:rPr>
          <w:rFonts w:ascii="Times New Roman" w:eastAsia="Times New Roman" w:hAnsi="Times New Roman" w:cs="Times New Roman"/>
          <w:color w:val="000000"/>
          <w:sz w:val="24"/>
          <w:szCs w:val="24"/>
          <w:lang w:eastAsia="en-IN"/>
        </w:rPr>
        <w:t xml:space="preserve"> issues related to plagiarism (including self-plagiarism) and attributing authorship of papers to individuals who have not contributed.</w:t>
      </w:r>
      <w:r w:rsidR="0080227A">
        <w:rPr>
          <w:rFonts w:ascii="Times New Roman" w:eastAsia="Times New Roman" w:hAnsi="Times New Roman" w:cs="Times New Roman"/>
          <w:color w:val="000000"/>
          <w:sz w:val="24"/>
          <w:szCs w:val="24"/>
          <w:lang w:eastAsia="en-IN"/>
        </w:rPr>
        <w:t xml:space="preserve"> </w:t>
      </w:r>
      <w:r w:rsidRPr="00BE162A">
        <w:rPr>
          <w:rFonts w:ascii="Times New Roman" w:eastAsia="Times New Roman" w:hAnsi="Times New Roman" w:cs="Times New Roman"/>
          <w:color w:val="000000"/>
          <w:sz w:val="24"/>
          <w:szCs w:val="24"/>
          <w:lang w:eastAsia="en-IN"/>
        </w:rPr>
        <w:t xml:space="preserve">HBNI has </w:t>
      </w:r>
      <w:r w:rsidR="0080227A">
        <w:rPr>
          <w:rFonts w:ascii="Times New Roman" w:eastAsia="Times New Roman" w:hAnsi="Times New Roman" w:cs="Times New Roman"/>
          <w:color w:val="000000"/>
          <w:sz w:val="24"/>
          <w:szCs w:val="24"/>
          <w:lang w:eastAsia="en-IN"/>
        </w:rPr>
        <w:t xml:space="preserve">also </w:t>
      </w:r>
      <w:r w:rsidRPr="00BE162A">
        <w:rPr>
          <w:rFonts w:ascii="Times New Roman" w:eastAsia="Times New Roman" w:hAnsi="Times New Roman" w:cs="Times New Roman"/>
          <w:color w:val="000000"/>
          <w:sz w:val="24"/>
          <w:szCs w:val="24"/>
          <w:lang w:eastAsia="en-IN"/>
        </w:rPr>
        <w:t xml:space="preserve">conducted several workshops with the help of Administrative Training Institute of DAE to brief students as well as faculty about correct and ethical practices. A mandatory course on </w:t>
      </w:r>
      <w:r w:rsidRPr="00BE162A">
        <w:rPr>
          <w:rFonts w:ascii="Times New Roman" w:hAnsi="Times New Roman" w:cs="Times New Roman"/>
          <w:sz w:val="24"/>
          <w:szCs w:val="24"/>
        </w:rPr>
        <w:t xml:space="preserve">Research Methodology is included in the curriculum of research scholars which </w:t>
      </w:r>
      <w:r w:rsidRPr="00BE162A">
        <w:rPr>
          <w:rFonts w:ascii="Times New Roman" w:eastAsia="Times New Roman" w:hAnsi="Times New Roman" w:cs="Times New Roman"/>
          <w:color w:val="000000"/>
          <w:sz w:val="24"/>
          <w:szCs w:val="24"/>
          <w:lang w:eastAsia="en-IN"/>
        </w:rPr>
        <w:t>is designed to include aspects of professional ethics.</w:t>
      </w:r>
      <w:r w:rsidRPr="00BE162A">
        <w:rPr>
          <w:rFonts w:ascii="Times New Roman" w:hAnsi="Times New Roman" w:cs="Times New Roman"/>
          <w:sz w:val="24"/>
          <w:szCs w:val="24"/>
        </w:rPr>
        <w:t xml:space="preserve"> This course also deals with issues of morality and Human values. </w:t>
      </w:r>
      <w:r w:rsidR="0080227A">
        <w:rPr>
          <w:rFonts w:ascii="Times New Roman" w:hAnsi="Times New Roman" w:cs="Times New Roman"/>
          <w:sz w:val="24"/>
          <w:szCs w:val="24"/>
        </w:rPr>
        <w:t>HBNI and its constituent institutions celebrate</w:t>
      </w:r>
      <w:r w:rsidR="00981E97">
        <w:rPr>
          <w:rFonts w:ascii="Times New Roman" w:hAnsi="Times New Roman" w:cs="Times New Roman"/>
          <w:sz w:val="24"/>
          <w:szCs w:val="24"/>
        </w:rPr>
        <w:t xml:space="preserve"> </w:t>
      </w:r>
      <w:r w:rsidR="00981E97" w:rsidRPr="00981E97">
        <w:rPr>
          <w:rFonts w:ascii="Times New Roman" w:hAnsi="Times New Roman" w:cs="Times New Roman"/>
          <w:sz w:val="24"/>
          <w:szCs w:val="24"/>
        </w:rPr>
        <w:t xml:space="preserve">days of National and International importance as Republic day, Independence Day, Teacher`s day, </w:t>
      </w:r>
      <w:r w:rsidR="00981E97">
        <w:rPr>
          <w:rFonts w:ascii="Times New Roman" w:hAnsi="Times New Roman" w:cs="Times New Roman"/>
          <w:sz w:val="24"/>
          <w:szCs w:val="24"/>
        </w:rPr>
        <w:t xml:space="preserve">International </w:t>
      </w:r>
      <w:r w:rsidR="00981E97" w:rsidRPr="00981E97">
        <w:rPr>
          <w:rFonts w:ascii="Times New Roman" w:hAnsi="Times New Roman" w:cs="Times New Roman"/>
          <w:sz w:val="24"/>
          <w:szCs w:val="24"/>
        </w:rPr>
        <w:t>Women’s day, International Yoga Day etc</w:t>
      </w:r>
      <w:r w:rsidR="00E75326">
        <w:rPr>
          <w:rFonts w:ascii="Times New Roman" w:hAnsi="Times New Roman" w:cs="Times New Roman"/>
          <w:sz w:val="24"/>
          <w:szCs w:val="24"/>
        </w:rPr>
        <w:t>. which</w:t>
      </w:r>
      <w:r w:rsidR="00981E97" w:rsidRPr="00981E97">
        <w:rPr>
          <w:rFonts w:ascii="Times New Roman" w:hAnsi="Times New Roman" w:cs="Times New Roman"/>
          <w:sz w:val="24"/>
          <w:szCs w:val="24"/>
        </w:rPr>
        <w:t xml:space="preserve"> nurture the moral, ethical and social values in the students.</w:t>
      </w:r>
      <w:r w:rsidR="00981E97">
        <w:rPr>
          <w:rFonts w:ascii="Times New Roman" w:hAnsi="Times New Roman" w:cs="Times New Roman"/>
          <w:sz w:val="24"/>
          <w:szCs w:val="24"/>
        </w:rPr>
        <w:t xml:space="preserve"> </w:t>
      </w:r>
    </w:p>
    <w:p w:rsidR="00981E97" w:rsidRPr="00981E97" w:rsidRDefault="00981E97" w:rsidP="00BE162A">
      <w:pPr>
        <w:spacing w:after="120" w:line="360" w:lineRule="auto"/>
        <w:jc w:val="both"/>
        <w:rPr>
          <w:rFonts w:ascii="Times New Roman" w:hAnsi="Times New Roman" w:cs="Times New Roman"/>
          <w:b/>
          <w:bCs/>
          <w:sz w:val="24"/>
          <w:szCs w:val="24"/>
        </w:rPr>
      </w:pPr>
      <w:r w:rsidRPr="00981E97">
        <w:rPr>
          <w:rFonts w:ascii="Times New Roman" w:hAnsi="Times New Roman" w:cs="Times New Roman"/>
          <w:b/>
          <w:bCs/>
          <w:sz w:val="24"/>
          <w:szCs w:val="24"/>
        </w:rPr>
        <w:t>Environment and Sustainability</w:t>
      </w:r>
    </w:p>
    <w:p w:rsidR="00981E97" w:rsidRDefault="00981E97" w:rsidP="00981E97">
      <w:pPr>
        <w:spacing w:after="12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w:t>
      </w:r>
      <w:r w:rsidR="00BE162A" w:rsidRPr="00BE162A">
        <w:rPr>
          <w:rFonts w:ascii="Times New Roman" w:hAnsi="Times New Roman" w:cs="Times New Roman"/>
          <w:sz w:val="24"/>
          <w:szCs w:val="24"/>
        </w:rPr>
        <w:t xml:space="preserve">or the indigenous development of nuclear science and technology, the emphasis on sustainable development, environmental impact and safety are important cross cutting issues. The majority of students who pursue post-graduate and doctoral programs in the R &amp;D units </w:t>
      </w:r>
      <w:r w:rsidR="00BE162A" w:rsidRPr="00BE162A">
        <w:rPr>
          <w:rFonts w:ascii="Times New Roman" w:hAnsi="Times New Roman" w:cs="Times New Roman"/>
          <w:sz w:val="24"/>
          <w:szCs w:val="24"/>
        </w:rPr>
        <w:lastRenderedPageBreak/>
        <w:t>of DAE come from outside the DAE environment. Accordingly, the courses run at the DAE units such as BARC, IGCAR, VECC and RRCAT create adequate awareness on safety issues among the students. Chemical safety, radiation safety, reactor safety and industrial hygiene are dealt with in detail in the courses at introductory level as well as advanced level. Sustainability and environment protection are therefore, invariably knitted into courses. In fact, one specific program run in BARC is PG diploma in Radiation Protection. BARC Training School also runs a program on Radiation Safety which includes courses on Environmental chemistry, Environmental Impact Assessment methodologies, Environment modelling, Radiation risk assessment and Epidemiology.</w:t>
      </w:r>
      <w:r>
        <w:rPr>
          <w:rFonts w:ascii="Times New Roman" w:hAnsi="Times New Roman" w:cs="Times New Roman"/>
          <w:sz w:val="24"/>
          <w:szCs w:val="24"/>
        </w:rPr>
        <w:t xml:space="preserve"> With regards to the issue of environment and sustainability, tree plantation and cleanliness drives are also organized regularly for students and faculty members.</w:t>
      </w:r>
    </w:p>
    <w:p w:rsidR="00BE162A" w:rsidRPr="00BE162A" w:rsidRDefault="00BE162A" w:rsidP="00BE162A">
      <w:pPr>
        <w:spacing w:after="120" w:line="360" w:lineRule="auto"/>
        <w:jc w:val="both"/>
        <w:rPr>
          <w:rFonts w:ascii="Times New Roman" w:hAnsi="Times New Roman" w:cs="Times New Roman"/>
          <w:sz w:val="24"/>
          <w:szCs w:val="24"/>
        </w:rPr>
      </w:pPr>
      <w:r w:rsidRPr="00BE162A">
        <w:rPr>
          <w:rFonts w:ascii="Times New Roman" w:hAnsi="Times New Roman" w:cs="Times New Roman"/>
          <w:sz w:val="24"/>
          <w:szCs w:val="24"/>
        </w:rPr>
        <w:tab/>
        <w:t>As part of programs in Medical and Health sciences, regular courses are held on imparting training in Good Clinical Practice and following ethical principles in the clinic and in the conduct of clinical research. It is mandatory for all postgraduate students to undergo certificate training in Good Clinical Practice. The PG Diploma and doctoral programs in biology also include courses on bioethics. All efforts are made in the clinics to maintain patient confidentiality and privacy.  TMC also conducts lectures on medical humanities.</w:t>
      </w:r>
    </w:p>
    <w:p w:rsidR="00C45431" w:rsidRPr="00BE162A" w:rsidRDefault="00C45431"/>
    <w:sectPr w:rsidR="00C45431" w:rsidRPr="00BE162A" w:rsidSect="001808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2A"/>
    <w:rsid w:val="00180890"/>
    <w:rsid w:val="004B08C9"/>
    <w:rsid w:val="006B07E8"/>
    <w:rsid w:val="0080227A"/>
    <w:rsid w:val="00922C36"/>
    <w:rsid w:val="0092550F"/>
    <w:rsid w:val="00981E97"/>
    <w:rsid w:val="00AB7628"/>
    <w:rsid w:val="00BE162A"/>
    <w:rsid w:val="00C45431"/>
    <w:rsid w:val="00CA7D31"/>
    <w:rsid w:val="00D11389"/>
    <w:rsid w:val="00E753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609F8-D094-4D37-BF15-D7FE323A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2022-12-05T07:16:00Z</dcterms:created>
  <dcterms:modified xsi:type="dcterms:W3CDTF">2022-12-05T07:16:00Z</dcterms:modified>
</cp:coreProperties>
</file>