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7.1.3 - Describe the facilities in the Institution for the management of the following types of degradable and non-degradable waste (within 200 words)</w:t>
      </w:r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 Solid waste management</w:t>
      </w:r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 Liquid waste management</w:t>
      </w:r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 Biomedical waste management</w:t>
      </w:r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 E-waste management</w:t>
      </w:r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 Waste recycling system</w:t>
      </w:r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 Hazardous chemicals and radioactive waste management </w:t>
      </w:r>
    </w:p>
    <w:p w:rsidR="006C50FB" w:rsidRPr="00563CE9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128CA" w:rsidRPr="00563CE9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ab/>
      </w:r>
      <w:r w:rsidR="00C128CA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HBNI and all its CIs/OCC rigorously follow the effective waste management strategy i.e., reduce, reuse and recycle. </w:t>
      </w:r>
    </w:p>
    <w:p w:rsidR="00C128CA" w:rsidRPr="00563CE9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ab/>
      </w:r>
      <w:r w:rsidR="00C128CA"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Municipal solid waste generated from all the buildings, road and open areas in the campuses is segregated, collected and disposed off suitably to the concerned local body.</w:t>
      </w:r>
      <w:r w:rsidR="00C128CA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ab/>
      </w:r>
      <w:r w:rsidR="00C128CA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Biogas plants have been set up in some of the CIs (BARC, RRCAT) to manage bioorganic waste</w:t>
      </w:r>
      <w:r w:rsidR="00563CE9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. T</w:t>
      </w:r>
      <w:r w:rsidR="00C128CA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he bio-gas so produced is used in the hostel kitchen as fuel. IGCAR has set up a biological waste water treatment technology plant and a </w:t>
      </w:r>
      <w:proofErr w:type="spellStart"/>
      <w:r w:rsidR="00C128CA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Nisargruna</w:t>
      </w:r>
      <w:proofErr w:type="spellEnd"/>
      <w:r w:rsidR="00C128CA"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Biogas plant at its township. </w:t>
      </w:r>
    </w:p>
    <w:p w:rsidR="00C128CA" w:rsidRPr="00563CE9" w:rsidRDefault="006C50FB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ab/>
      </w:r>
      <w:r w:rsidR="00C128CA"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Sewage water treatment plants have been set up in the campuses of CIs/OCC, and the waste water, after treatment, is used for watering gardens. Chemical waste, in liquid form, is collected and disposed after suitable treatment and dilution as necessary. 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Sewage treatment plant</w:t>
      </w:r>
      <w:r w:rsidR="0079114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s at IGCAR and BARC are aimed to 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manage </w:t>
      </w:r>
      <w:r w:rsidR="0073458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the waste 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water discharged from quarters and Public </w:t>
      </w:r>
      <w:r w:rsidR="00791149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Office</w:t>
      </w:r>
      <w:r w:rsidR="0079114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Buildings</w:t>
      </w:r>
      <w:r w:rsidR="0073458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. The treatment plants reduce the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threat of water pollution and mak</w:t>
      </w:r>
      <w:r w:rsidR="0073458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es 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the best use of the sewage treated water for </w:t>
      </w:r>
      <w:r w:rsidR="0073458C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Ga</w:t>
      </w:r>
      <w:r w:rsidR="0073458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r</w:t>
      </w:r>
      <w:r w:rsidR="0073458C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dening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="0079114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and 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thereby maintaining the </w:t>
      </w:r>
      <w:r w:rsidR="00791149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green</w:t>
      </w:r>
      <w:r w:rsidR="00002245" w:rsidRPr="0000224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atmosphere in the Township.</w:t>
      </w:r>
      <w:bookmarkStart w:id="0" w:name="_GoBack"/>
      <w:bookmarkEnd w:id="0"/>
    </w:p>
    <w:p w:rsidR="00C128C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 w:rsidRPr="00563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GB"/>
        </w:rPr>
        <w:t>Bio-medical Waste</w:t>
      </w:r>
      <w:r w:rsidR="00563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en-GB"/>
        </w:rPr>
        <w:t xml:space="preserve">: </w:t>
      </w:r>
      <w:r w:rsidR="00563CE9"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The biomedical waste at TMC</w:t>
      </w:r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 is treated in-house using a </w:t>
      </w:r>
      <w:proofErr w:type="spellStart"/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Hydroclave</w:t>
      </w:r>
      <w:proofErr w:type="spellEnd"/>
      <w:r w:rsidRPr="00563C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 before sending it for disposal. </w:t>
      </w:r>
    </w:p>
    <w:p w:rsidR="00A83DEA" w:rsidRPr="00563CE9" w:rsidRDefault="00C128C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 w:rsidRPr="00563CE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en-US" w:eastAsia="en-GB"/>
        </w:rPr>
        <w:t>Hazardous waste: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At BARC, solid as well as liquid chemical wastes with hazar</w:t>
      </w:r>
      <w:r w:rsidR="00FD75D7"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d potential are incinerated in 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a chemical incinerator. Radioactive liquid waste generated during experiments is collected and disposed by following stringent regulations of safety committees</w:t>
      </w:r>
      <w:r w:rsidR="00A83DEA"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/AERB.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</w:p>
    <w:p w:rsidR="00563CE9" w:rsidRPr="00563CE9" w:rsidRDefault="00563CE9" w:rsidP="00563C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E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val="en-US" w:eastAsia="en-GB"/>
        </w:rPr>
        <w:t>E-waste management:</w:t>
      </w:r>
      <w:r w:rsidRPr="00563CE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Computers to be disposed are sold/auctioned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to a Certified E-Waste Recycler. The computer center of NISER, Bhubaneshwar has taken a proactive approach towards the </w:t>
      </w:r>
      <w:r w:rsidRPr="00563CE9">
        <w:rPr>
          <w:rFonts w:ascii="Times New Roman" w:hAnsi="Times New Roman" w:cs="Times New Roman"/>
          <w:sz w:val="24"/>
          <w:szCs w:val="24"/>
        </w:rPr>
        <w:t>environmental sustainability by constituting a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committee with representatives from almost every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school/section of NISER to oversee an E-waste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 xml:space="preserve">collection and disposal </w:t>
      </w:r>
      <w:r w:rsidRPr="00563CE9">
        <w:rPr>
          <w:rFonts w:ascii="Times New Roman" w:hAnsi="Times New Roman" w:cs="Times New Roman"/>
          <w:sz w:val="24"/>
          <w:szCs w:val="24"/>
        </w:rPr>
        <w:lastRenderedPageBreak/>
        <w:t>program in accordance with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the E-waste management rule 2016 of the Ministry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of Environment, Forest and Climate Change.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They also </w:t>
      </w:r>
      <w:r w:rsidRPr="00563CE9">
        <w:rPr>
          <w:rFonts w:ascii="Times New Roman" w:hAnsi="Times New Roman" w:cs="Times New Roman"/>
          <w:sz w:val="24"/>
          <w:szCs w:val="24"/>
        </w:rPr>
        <w:t>floated an E-waste tender which only authorized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recyclers or collection centres by the central or state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pollution control board could participate in so that it can be assured that the selected recycler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possessed the necessary expertise and technology</w:t>
      </w:r>
      <w:r w:rsidRPr="00563CE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required for the proper disposal of E-waste.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E9">
        <w:rPr>
          <w:rFonts w:ascii="Times New Roman" w:hAnsi="Times New Roman" w:cs="Times New Roman"/>
          <w:sz w:val="24"/>
          <w:szCs w:val="24"/>
        </w:rPr>
        <w:t>By following th</w:t>
      </w:r>
      <w:r>
        <w:rPr>
          <w:rFonts w:ascii="Times New Roman" w:hAnsi="Times New Roman" w:cs="Times New Roman"/>
          <w:sz w:val="24"/>
          <w:szCs w:val="24"/>
        </w:rPr>
        <w:t xml:space="preserve">e E-waste management rule 2016, </w:t>
      </w:r>
      <w:r w:rsidRPr="00563CE9">
        <w:rPr>
          <w:rFonts w:ascii="Times New Roman" w:hAnsi="Times New Roman" w:cs="Times New Roman"/>
          <w:sz w:val="24"/>
          <w:szCs w:val="24"/>
        </w:rPr>
        <w:t>the committee has suc</w:t>
      </w:r>
      <w:r>
        <w:rPr>
          <w:rFonts w:ascii="Times New Roman" w:hAnsi="Times New Roman" w:cs="Times New Roman"/>
          <w:sz w:val="24"/>
          <w:szCs w:val="24"/>
        </w:rPr>
        <w:t xml:space="preserve">cessfully collected all E-waste </w:t>
      </w:r>
      <w:r w:rsidRPr="00563CE9">
        <w:rPr>
          <w:rFonts w:ascii="Times New Roman" w:hAnsi="Times New Roman" w:cs="Times New Roman"/>
          <w:sz w:val="24"/>
          <w:szCs w:val="24"/>
        </w:rPr>
        <w:t>materials from v</w:t>
      </w:r>
      <w:r>
        <w:rPr>
          <w:rFonts w:ascii="Times New Roman" w:hAnsi="Times New Roman" w:cs="Times New Roman"/>
          <w:sz w:val="24"/>
          <w:szCs w:val="24"/>
        </w:rPr>
        <w:t xml:space="preserve">arious schools and departments. </w:t>
      </w:r>
    </w:p>
    <w:p w:rsidR="00A83DEA" w:rsidRPr="00563CE9" w:rsidRDefault="00A83DEA" w:rsidP="006C50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</w:p>
    <w:p w:rsidR="00967A30" w:rsidRPr="00563CE9" w:rsidRDefault="00967A30" w:rsidP="006C50F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67A30" w:rsidRPr="00563CE9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128CA"/>
    <w:rsid w:val="00002245"/>
    <w:rsid w:val="001608A5"/>
    <w:rsid w:val="00256DED"/>
    <w:rsid w:val="00345D31"/>
    <w:rsid w:val="003A39E8"/>
    <w:rsid w:val="00416F99"/>
    <w:rsid w:val="004C158F"/>
    <w:rsid w:val="004F35D6"/>
    <w:rsid w:val="00522098"/>
    <w:rsid w:val="005312B4"/>
    <w:rsid w:val="005629CF"/>
    <w:rsid w:val="00563CE9"/>
    <w:rsid w:val="006479AC"/>
    <w:rsid w:val="006A413B"/>
    <w:rsid w:val="006C50FB"/>
    <w:rsid w:val="0073458C"/>
    <w:rsid w:val="00791149"/>
    <w:rsid w:val="007D69AB"/>
    <w:rsid w:val="00845B66"/>
    <w:rsid w:val="009516E1"/>
    <w:rsid w:val="00967A30"/>
    <w:rsid w:val="00975E5E"/>
    <w:rsid w:val="00983F4C"/>
    <w:rsid w:val="00994774"/>
    <w:rsid w:val="00A83DEA"/>
    <w:rsid w:val="00C128CA"/>
    <w:rsid w:val="00CA4DD0"/>
    <w:rsid w:val="00CB2806"/>
    <w:rsid w:val="00F40B05"/>
    <w:rsid w:val="00F60F86"/>
    <w:rsid w:val="00FD75D7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6D0B"/>
  <w15:docId w15:val="{B496265F-DEC9-4F97-AB07-5E61E69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CA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A3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Ballu</cp:lastModifiedBy>
  <cp:revision>10</cp:revision>
  <dcterms:created xsi:type="dcterms:W3CDTF">2022-01-12T07:06:00Z</dcterms:created>
  <dcterms:modified xsi:type="dcterms:W3CDTF">2023-10-12T08:14:00Z</dcterms:modified>
</cp:coreProperties>
</file>