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9BD2" w14:textId="77777777" w:rsidR="00C128CA" w:rsidRPr="00563CE9" w:rsidRDefault="00C128CA" w:rsidP="006C50FB">
      <w:pPr>
        <w:shd w:val="clear" w:color="auto" w:fill="FFFFFF"/>
        <w:spacing w:after="0" w:line="360" w:lineRule="auto"/>
        <w:jc w:val="both"/>
        <w:rPr>
          <w:rFonts w:ascii="Times New Roman" w:eastAsia="Times New Roman" w:hAnsi="Times New Roman" w:cs="Times New Roman"/>
          <w:b/>
          <w:color w:val="333333"/>
          <w:sz w:val="24"/>
          <w:szCs w:val="24"/>
          <w:lang w:eastAsia="en-GB"/>
        </w:rPr>
      </w:pPr>
      <w:r w:rsidRPr="00563CE9">
        <w:rPr>
          <w:rFonts w:ascii="Times New Roman" w:eastAsia="Times New Roman" w:hAnsi="Times New Roman" w:cs="Times New Roman"/>
          <w:b/>
          <w:color w:val="333333"/>
          <w:sz w:val="24"/>
          <w:szCs w:val="24"/>
          <w:lang w:eastAsia="en-GB"/>
        </w:rPr>
        <w:t>7.1.3 - Describe the facilities in the Institution for the management of the following types of degradable and non-degradable waste (within 200 words)</w:t>
      </w:r>
    </w:p>
    <w:p w14:paraId="2DCB9D18" w14:textId="77777777" w:rsidR="007F6CF4" w:rsidRPr="007F6CF4" w:rsidRDefault="007F6CF4" w:rsidP="007F6CF4">
      <w:pPr>
        <w:pStyle w:val="NormalWeb"/>
        <w:jc w:val="both"/>
      </w:pPr>
      <w:r w:rsidRPr="007F6CF4">
        <w:rPr>
          <w:rStyle w:val="Strong"/>
          <w:b w:val="0"/>
          <w:bCs w:val="0"/>
        </w:rPr>
        <w:t>HBNI and all its CIs/OCC rigorously follow the effective waste management strategy i.e., reduce, reuse and recycle. Sewage treatment plants at IGCAR and BARC are aimed to manage the waste water discharged from quarters and Public Office Buildings. The treatment plants reduce the threat of water pollution and makes the best use of the sewage treated water for Gardening and thereby maintaining the green atmosphere in the Township.</w:t>
      </w:r>
    </w:p>
    <w:p w14:paraId="4717A4F0" w14:textId="77777777" w:rsidR="007F6CF4" w:rsidRPr="007F6CF4" w:rsidRDefault="007F6CF4" w:rsidP="007F6CF4">
      <w:pPr>
        <w:pStyle w:val="NormalWeb"/>
        <w:jc w:val="both"/>
      </w:pPr>
      <w:r w:rsidRPr="007F6CF4">
        <w:rPr>
          <w:rStyle w:val="Strong"/>
          <w:b w:val="0"/>
          <w:bCs w:val="0"/>
        </w:rPr>
        <w:t>The biomedical waste at TMC is treated in-house using a Hydroclave before sending it for disposal.</w:t>
      </w:r>
    </w:p>
    <w:p w14:paraId="5D1487F9" w14:textId="77777777" w:rsidR="007F6CF4" w:rsidRPr="007F6CF4" w:rsidRDefault="007F6CF4" w:rsidP="007F6CF4">
      <w:pPr>
        <w:pStyle w:val="NormalWeb"/>
        <w:jc w:val="both"/>
      </w:pPr>
      <w:r w:rsidRPr="007F6CF4">
        <w:rPr>
          <w:rStyle w:val="Strong"/>
          <w:b w:val="0"/>
          <w:bCs w:val="0"/>
        </w:rPr>
        <w:t>At BARC, solid as well as liquid chemical wastes with hazard potential are incinerated in a chemical incinerator. Radioactive liquid waste generated during experiments is collected and disposed by following stringent regulations of safety committees/AERB.</w:t>
      </w:r>
    </w:p>
    <w:p w14:paraId="6433F7D5" w14:textId="77777777" w:rsidR="007F6CF4" w:rsidRPr="007F6CF4" w:rsidRDefault="007F6CF4" w:rsidP="007F6CF4">
      <w:pPr>
        <w:pStyle w:val="NormalWeb"/>
        <w:jc w:val="both"/>
      </w:pPr>
      <w:r w:rsidRPr="007F6CF4">
        <w:rPr>
          <w:rStyle w:val="Strong"/>
          <w:b w:val="0"/>
          <w:bCs w:val="0"/>
        </w:rPr>
        <w:t>Computers to be disposed are sold/auctioned to a Certified E-Waste Recycler. The computer center of NISER, Bhubaneshwar has taken a proactive approach towards the environmental sustainability by constituting a committee with representatives from almost every school/section of NISER to oversee an E-waste collection and disposal program in accordance with the E-waste management rule 2016 of the Ministry of Environment, Forest and Climate Change.</w:t>
      </w:r>
    </w:p>
    <w:p w14:paraId="608C2482" w14:textId="77777777" w:rsidR="00A83DEA" w:rsidRPr="00563CE9" w:rsidRDefault="00A83DEA" w:rsidP="006C50FB">
      <w:pPr>
        <w:shd w:val="clear" w:color="auto" w:fill="FFFFFF"/>
        <w:spacing w:after="0" w:line="360" w:lineRule="auto"/>
        <w:jc w:val="both"/>
        <w:rPr>
          <w:rFonts w:ascii="Times New Roman" w:eastAsia="Times New Roman" w:hAnsi="Times New Roman" w:cs="Times New Roman"/>
          <w:iCs/>
          <w:color w:val="333333"/>
          <w:sz w:val="24"/>
          <w:szCs w:val="24"/>
          <w:lang w:val="en-US" w:eastAsia="en-GB"/>
        </w:rPr>
      </w:pPr>
    </w:p>
    <w:p w14:paraId="7B617C52" w14:textId="77777777" w:rsidR="00967A30" w:rsidRPr="00563CE9" w:rsidRDefault="00967A30" w:rsidP="006C50FB">
      <w:pPr>
        <w:spacing w:line="360" w:lineRule="auto"/>
        <w:jc w:val="both"/>
        <w:rPr>
          <w:rFonts w:ascii="Times New Roman" w:hAnsi="Times New Roman" w:cs="Times New Roman"/>
        </w:rPr>
      </w:pPr>
    </w:p>
    <w:sectPr w:rsidR="00967A30" w:rsidRPr="00563CE9"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28CA"/>
    <w:rsid w:val="00002245"/>
    <w:rsid w:val="001608A5"/>
    <w:rsid w:val="00256DED"/>
    <w:rsid w:val="00345D31"/>
    <w:rsid w:val="003A39E8"/>
    <w:rsid w:val="00416F99"/>
    <w:rsid w:val="004C158F"/>
    <w:rsid w:val="004F35D6"/>
    <w:rsid w:val="00522098"/>
    <w:rsid w:val="005312B4"/>
    <w:rsid w:val="005629CF"/>
    <w:rsid w:val="00563CE9"/>
    <w:rsid w:val="006479AC"/>
    <w:rsid w:val="006A413B"/>
    <w:rsid w:val="006C50FB"/>
    <w:rsid w:val="0073458C"/>
    <w:rsid w:val="00791149"/>
    <w:rsid w:val="007D69AB"/>
    <w:rsid w:val="007F6CF4"/>
    <w:rsid w:val="00845B66"/>
    <w:rsid w:val="009516E1"/>
    <w:rsid w:val="00967A30"/>
    <w:rsid w:val="00975E5E"/>
    <w:rsid w:val="00983F4C"/>
    <w:rsid w:val="00994774"/>
    <w:rsid w:val="00A83DEA"/>
    <w:rsid w:val="00C128CA"/>
    <w:rsid w:val="00CA4DD0"/>
    <w:rsid w:val="00CB2806"/>
    <w:rsid w:val="00F40B05"/>
    <w:rsid w:val="00F60F86"/>
    <w:rsid w:val="00FD75D7"/>
    <w:rsid w:val="00FF324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E633"/>
  <w15:docId w15:val="{B496265F-DEC9-4F97-AB07-5E61E698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8CA"/>
    <w:pPr>
      <w:spacing w:after="160" w:line="259" w:lineRule="auto"/>
      <w:jc w:val="left"/>
    </w:pPr>
    <w:rPr>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A30"/>
    <w:rPr>
      <w:color w:val="0000FF" w:themeColor="hyperlink"/>
      <w:u w:val="single"/>
    </w:rPr>
  </w:style>
  <w:style w:type="table" w:styleId="TableGrid">
    <w:name w:val="Table Grid"/>
    <w:basedOn w:val="TableNormal"/>
    <w:uiPriority w:val="59"/>
    <w:rsid w:val="00967A3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7F6CF4"/>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7F6C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Anurag</cp:lastModifiedBy>
  <cp:revision>11</cp:revision>
  <dcterms:created xsi:type="dcterms:W3CDTF">2022-01-12T07:06:00Z</dcterms:created>
  <dcterms:modified xsi:type="dcterms:W3CDTF">2024-12-26T11:08:00Z</dcterms:modified>
</cp:coreProperties>
</file>